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EE7805" w:rsidTr="00C74558">
        <w:trPr>
          <w:trHeight w:val="1371"/>
        </w:trPr>
        <w:tc>
          <w:tcPr>
            <w:tcW w:w="9540" w:type="dxa"/>
          </w:tcPr>
          <w:p w:rsidR="00E404D8" w:rsidRPr="00EE7805" w:rsidRDefault="00E404D8" w:rsidP="00A8033E">
            <w:pPr>
              <w:rPr>
                <w:sz w:val="28"/>
                <w:szCs w:val="28"/>
                <w:lang w:val="es-ES"/>
              </w:rPr>
            </w:pPr>
          </w:p>
          <w:p w:rsidR="00E404D8" w:rsidRPr="00EE7805" w:rsidRDefault="00E404D8" w:rsidP="008C1306">
            <w:pPr>
              <w:pStyle w:val="LicenseNumber"/>
              <w:spacing w:before="120" w:after="120"/>
              <w:rPr>
                <w:rFonts w:cs="Tahoma"/>
              </w:rPr>
            </w:pPr>
            <w:r w:rsidRPr="00EE7805">
              <w:rPr>
                <w:rFonts w:cs="Tahoma"/>
                <w:sz w:val="24"/>
                <w:szCs w:val="24"/>
                <w:lang w:val="es-ES"/>
              </w:rPr>
              <w:t>Licencias de núcleo:</w:t>
            </w:r>
            <w:r w:rsidRPr="00EE7805">
              <w:rPr>
                <w:rFonts w:cs="Tahoma"/>
                <w:sz w:val="24"/>
                <w:szCs w:val="24"/>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EE7805">
              <w:rPr>
                <w:rFonts w:cs="Tahoma"/>
                <w:b w:val="0"/>
                <w:sz w:val="24"/>
                <w:szCs w:val="24"/>
                <w:u w:val="single"/>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EE7805">
              <w:rPr>
                <w:rFonts w:cs="Tahoma"/>
                <w:b w:val="0"/>
                <w:sz w:val="24"/>
                <w:szCs w:val="24"/>
                <w:u w:val="single"/>
              </w:rPr>
              <w:t xml:space="preserve"> </w:t>
            </w:r>
          </w:p>
          <w:p w:rsidR="00E404D8" w:rsidRPr="00EE7805" w:rsidRDefault="00E404D8" w:rsidP="008C1306">
            <w:pPr>
              <w:pStyle w:val="LicenseNumber"/>
              <w:rPr>
                <w:rFonts w:cs="Tahoma"/>
              </w:rPr>
            </w:pPr>
            <w:r w:rsidRPr="00EE7805">
              <w:rPr>
                <w:rFonts w:cs="Tahoma"/>
                <w:sz w:val="24"/>
                <w:lang w:val="es-ES"/>
              </w:rPr>
              <w:t>Licencias de servidor:</w:t>
            </w:r>
            <w:r w:rsidRPr="00EE7805">
              <w:rPr>
                <w:rFonts w:cs="Tahoma"/>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EE7805">
              <w:rPr>
                <w:rFonts w:cs="Tahoma"/>
                <w:b w:val="0"/>
                <w:sz w:val="24"/>
                <w:szCs w:val="24"/>
                <w:u w:val="single"/>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EE7805">
              <w:rPr>
                <w:rFonts w:cs="Tahoma"/>
                <w:b w:val="0"/>
                <w:sz w:val="24"/>
                <w:szCs w:val="24"/>
                <w:u w:val="single"/>
              </w:rPr>
              <w:t xml:space="preserve"> </w:t>
            </w:r>
          </w:p>
          <w:p w:rsidR="00E404D8" w:rsidRPr="00EE7805" w:rsidRDefault="00E404D8" w:rsidP="008C1306">
            <w:pPr>
              <w:pStyle w:val="LicenseNumber"/>
              <w:spacing w:before="120" w:after="120"/>
              <w:rPr>
                <w:rFonts w:cs="Tahoma"/>
              </w:rPr>
            </w:pPr>
            <w:r w:rsidRPr="00EE7805">
              <w:rPr>
                <w:rFonts w:cs="Tahoma"/>
                <w:sz w:val="24"/>
                <w:lang w:val="es-ES"/>
              </w:rPr>
              <w:t>Licencias de acceso cliente:</w:t>
            </w:r>
            <w:r w:rsidRPr="00EE7805">
              <w:rPr>
                <w:rFonts w:cs="Tahoma"/>
                <w:b w:val="0"/>
                <w:bCs w:val="0"/>
                <w:sz w:val="24"/>
                <w:szCs w:val="24"/>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EE7805">
              <w:rPr>
                <w:rFonts w:cs="Tahoma"/>
                <w:b w:val="0"/>
                <w:sz w:val="24"/>
                <w:szCs w:val="24"/>
                <w:u w:val="single"/>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EE7805">
              <w:rPr>
                <w:rFonts w:cs="Tahoma"/>
                <w:b w:val="0"/>
                <w:sz w:val="24"/>
                <w:szCs w:val="24"/>
                <w:u w:val="single"/>
              </w:rPr>
              <w:t xml:space="preserve"> </w:t>
            </w:r>
          </w:p>
          <w:p w:rsidR="00E404D8" w:rsidRPr="00EE7805"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EE7805">
              <w:rPr>
                <w:rFonts w:cs="Tahoma"/>
                <w:sz w:val="24"/>
                <w:szCs w:val="24"/>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EE7805">
              <w:rPr>
                <w:rFonts w:cs="Tahoma"/>
                <w:b w:val="0"/>
                <w:sz w:val="24"/>
                <w:szCs w:val="24"/>
                <w:u w:val="single"/>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6"/>
            </w:r>
            <w:r w:rsidRPr="00EE7805">
              <w:rPr>
                <w:rFonts w:cs="Tahoma"/>
                <w:b w:val="0"/>
                <w:sz w:val="24"/>
                <w:szCs w:val="24"/>
                <w:u w:val="single"/>
              </w:rPr>
              <w:t xml:space="preserve"> </w:t>
            </w:r>
          </w:p>
          <w:p w:rsidR="00E404D8" w:rsidRPr="00EE7805"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EE7805"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EE7805"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EE7805">
              <w:rPr>
                <w:rStyle w:val="LogoportDoNotTranslate"/>
                <w:rFonts w:ascii="Tahoma" w:hAnsi="Tahoma"/>
              </w:rPr>
              <w:instrText xml:space="preserve">tc </w:instrText>
            </w:r>
            <w:r w:rsidR="008B0C29" w:rsidRPr="00EE7805">
              <w:rPr>
                <w:rStyle w:val="LogoportDoNotTranslate"/>
                <w:rFonts w:ascii="Tahoma" w:hAnsi="Tahoma"/>
              </w:rPr>
              <w:instrText>“</w:instrText>
            </w:r>
            <w:r w:rsidR="00E404D8" w:rsidRPr="00EE7805">
              <w:rPr>
                <w:rStyle w:val="LogoportDoNotTranslate"/>
                <w:rFonts w:ascii="Tahoma" w:hAnsi="Tahoma"/>
              </w:rPr>
              <w:instrText>Microsoft( Application Center 2000</w:instrText>
            </w:r>
            <w:r w:rsidR="008B0C29" w:rsidRPr="00EE7805">
              <w:rPr>
                <w:rStyle w:val="LogoportDoNotTranslate"/>
                <w:rFonts w:ascii="Tahoma" w:hAnsi="Tahoma"/>
              </w:rPr>
              <w:instrText>”</w:instrText>
            </w:r>
            <w:r w:rsidR="00E404D8" w:rsidRPr="00EE7805">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EE7805">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 xml:space="preserve">Esta característica no se puede </w:t>
      </w:r>
      <w:r w:rsidRPr="00EE7805">
        <w:rPr>
          <w:rFonts w:eastAsia="SimSun"/>
          <w:b w:val="0"/>
          <w:sz w:val="20"/>
          <w:szCs w:val="20"/>
          <w:lang w:val="es-ES"/>
        </w:rPr>
        <w:lastRenderedPageBreak/>
        <w:t>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EE7805" w:rsidRDefault="00E404D8" w:rsidP="003B029F">
      <w:pPr>
        <w:pStyle w:val="Bullet3"/>
        <w:widowControl w:val="0"/>
        <w:tabs>
          <w:tab w:val="clear" w:pos="1080"/>
          <w:tab w:val="num" w:pos="1440"/>
        </w:tabs>
        <w:ind w:left="1440"/>
      </w:pPr>
      <w:r w:rsidRPr="00EE7805">
        <w:rPr>
          <w:sz w:val="20"/>
        </w:rPr>
        <w:t xml:space="preserve">software adicional que </w:t>
      </w:r>
      <w:r w:rsidR="00D94C7A" w:rsidRPr="00EE7805">
        <w:rPr>
          <w:sz w:val="20"/>
        </w:rPr>
        <w:t>solo</w:t>
      </w:r>
      <w:r w:rsidRPr="00EE7805">
        <w:rPr>
          <w:sz w:val="20"/>
        </w:rPr>
        <w:t xml:space="preserve"> se puede utilizar con el software de servidor directamente, o</w:t>
      </w:r>
      <w:r w:rsidR="008B0C29" w:rsidRPr="00EE7805">
        <w:rPr>
          <w:sz w:val="20"/>
        </w:rPr>
        <w:t> </w:t>
      </w:r>
      <w:r w:rsidRPr="00EE7805">
        <w:rPr>
          <w:sz w:val="20"/>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Modelo de licencia por núcleo:</w:t>
      </w:r>
      <w:r w:rsidRPr="00EE7805">
        <w:rPr>
          <w:b w:val="0"/>
          <w:sz w:val="20"/>
          <w:lang w:val="es-ES"/>
        </w:rPr>
        <w:t xml:space="preserve"> el número de núcleos físicos y/o virtuales en el servidor; o</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EE7805">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EE7805"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w:t>
      </w:r>
      <w:r w:rsidRPr="00EE7805">
        <w:rPr>
          <w:rFonts w:eastAsia="SimSun"/>
          <w:sz w:val="20"/>
          <w:szCs w:val="20"/>
          <w:lang w:val="es-ES"/>
        </w:rPr>
        <w:lastRenderedPageBreak/>
        <w:t xml:space="preserve">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Núcleo físico.</w:t>
      </w:r>
      <w:r w:rsidRPr="00EE7805">
        <w:rPr>
          <w:lang w:val="es-ES"/>
        </w:rPr>
        <w:t xml:space="preserve"> </w:t>
      </w:r>
      <w:r w:rsidRPr="00EE7805">
        <w:rPr>
          <w:sz w:val="20"/>
          <w:lang w:val="es-ES"/>
        </w:rPr>
        <w:t xml:space="preserve">Un </w:t>
      </w:r>
      <w:r w:rsidR="008B0C29" w:rsidRPr="00EE7805">
        <w:rPr>
          <w:sz w:val="20"/>
          <w:lang w:val="es-ES"/>
        </w:rPr>
        <w:t>“</w:t>
      </w:r>
      <w:r w:rsidRPr="00EE7805">
        <w:rPr>
          <w:sz w:val="20"/>
          <w:lang w:val="es-ES"/>
        </w:rPr>
        <w:t>núcleo físico</w:t>
      </w:r>
      <w:r w:rsidR="008B0C29" w:rsidRPr="00EE7805">
        <w:rPr>
          <w:sz w:val="20"/>
          <w:lang w:val="es-ES"/>
        </w:rPr>
        <w:t>”</w:t>
      </w:r>
      <w:r w:rsidRPr="00EE7805">
        <w:rPr>
          <w:sz w:val="20"/>
          <w:lang w:val="es-ES"/>
        </w:rPr>
        <w:t xml:space="preserve"> es un núcleo en un procesador físico.</w:t>
      </w:r>
      <w:r w:rsidRPr="00EE7805">
        <w:rPr>
          <w:lang w:val="es-ES"/>
        </w:rPr>
        <w:t xml:space="preserve"> </w:t>
      </w:r>
      <w:r w:rsidRPr="00EE7805">
        <w:rPr>
          <w:sz w:val="20"/>
          <w:lang w:val="es-ES"/>
        </w:rPr>
        <w:t>Un procesador físico está formado por uno o más núcleos físicos.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Subproceso de hardware.</w:t>
      </w:r>
      <w:r w:rsidRPr="00EE7805">
        <w:rPr>
          <w:lang w:val="es-ES"/>
        </w:rPr>
        <w:t xml:space="preserve"> </w:t>
      </w:r>
      <w:r w:rsidRPr="00EE7805">
        <w:rPr>
          <w:sz w:val="20"/>
          <w:lang w:val="es-ES"/>
        </w:rPr>
        <w:t>Un subproceso de hardware es un núcleo físico o un núcleo hipersubproceso en un proceso físico.</w:t>
      </w:r>
      <w:r w:rsidRPr="00EE7805">
        <w:rPr>
          <w:lang w:val="es-ES"/>
        </w:rPr>
        <w:t xml:space="preserve"> </w:t>
      </w:r>
    </w:p>
    <w:p w:rsidR="00E404D8" w:rsidRPr="00EE7805" w:rsidRDefault="00E404D8" w:rsidP="00D85D60">
      <w:pPr>
        <w:pStyle w:val="Bullet3"/>
        <w:widowControl w:val="0"/>
        <w:tabs>
          <w:tab w:val="clear" w:pos="1080"/>
          <w:tab w:val="num" w:pos="1440"/>
        </w:tabs>
        <w:ind w:left="1440"/>
      </w:pPr>
      <w:r w:rsidRPr="00EE7805">
        <w:rPr>
          <w:b/>
          <w:sz w:val="20"/>
          <w:lang w:val="es-ES"/>
        </w:rPr>
        <w:t>Núcleo virtual.</w:t>
      </w:r>
      <w:r w:rsidRPr="00EE7805">
        <w:rPr>
          <w:lang w:val="es-ES"/>
        </w:rPr>
        <w:t xml:space="preserve"> </w:t>
      </w:r>
      <w:r w:rsidRPr="00EE7805">
        <w:rPr>
          <w:sz w:val="20"/>
          <w:lang w:val="es-ES"/>
        </w:rPr>
        <w:t>Un núcleo virtual es la unidad de capacidad de procesamiento en un sistema de hardware virtual (o emulado de cualquier otro modo).</w:t>
      </w:r>
      <w:r w:rsidRPr="00EE7805">
        <w:rPr>
          <w:lang w:val="es-ES"/>
        </w:rPr>
        <w:t xml:space="preserve"> </w:t>
      </w:r>
      <w:r w:rsidRPr="00EE7805">
        <w:rPr>
          <w:sz w:val="20"/>
          <w:lang w:val="es-ES"/>
        </w:rPr>
        <w:t>Un núcleo virtual es la</w:t>
      </w:r>
      <w:r w:rsidR="008B0C29" w:rsidRPr="00EE7805">
        <w:rPr>
          <w:sz w:val="20"/>
          <w:lang w:val="es-ES"/>
        </w:rPr>
        <w:t> </w:t>
      </w:r>
      <w:r w:rsidRPr="00EE7805">
        <w:rPr>
          <w:sz w:val="20"/>
          <w:lang w:val="es-ES"/>
        </w:rPr>
        <w:t>representación virtual de uno o más subprocesos de hardware.</w:t>
      </w:r>
      <w:r w:rsidRPr="00EE7805">
        <w:rPr>
          <w:lang w:val="es-ES"/>
        </w:rPr>
        <w:t xml:space="preserve"> </w:t>
      </w:r>
      <w:r w:rsidRPr="00EE7805">
        <w:rPr>
          <w:sz w:val="20"/>
          <w:lang w:val="es-ES"/>
        </w:rPr>
        <w:t>Los OSEs virtuales utilizan uno o más núcleos virtuales.</w:t>
      </w:r>
      <w:r w:rsidRPr="00EE7805">
        <w:t xml:space="preserve">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D85D60">
      <w:pPr>
        <w:pStyle w:val="Bullet3"/>
        <w:tabs>
          <w:tab w:val="clear" w:pos="1080"/>
          <w:tab w:val="num" w:pos="1440"/>
        </w:tabs>
        <w:ind w:left="1440" w:hanging="360"/>
        <w:rPr>
          <w:lang w:val="es-ES"/>
        </w:rPr>
      </w:pPr>
      <w:r w:rsidRPr="00EE7805">
        <w:rPr>
          <w:b/>
          <w:sz w:val="20"/>
          <w:lang w:val="es-ES"/>
        </w:rPr>
        <w:t>Factor de núcleo.</w:t>
      </w:r>
      <w:r w:rsidRPr="00EE7805">
        <w:rPr>
          <w:lang w:val="es-ES"/>
        </w:rPr>
        <w:t xml:space="preserve"> </w:t>
      </w:r>
      <w:r w:rsidRPr="00EE7805">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E404D8" w:rsidRPr="00EE7805" w:rsidRDefault="00E404D8" w:rsidP="003F7C98">
      <w:pPr>
        <w:pStyle w:val="Heading1"/>
        <w:widowControl w:val="0"/>
        <w:ind w:left="360" w:hanging="360"/>
        <w:rPr>
          <w:lang w:val="es-ES"/>
        </w:rPr>
      </w:pPr>
      <w:r w:rsidRPr="00EE7805">
        <w:rPr>
          <w:sz w:val="20"/>
          <w:lang w:val="es-ES"/>
        </w:rPr>
        <w:t>DERECHOS DE USO PARA EL MODELO DE LICENCIA POR NÚCLEO.</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2.1</w:t>
      </w:r>
      <w:r w:rsidRPr="00EE7805">
        <w:rPr>
          <w:rFonts w:eastAsia="SimSun"/>
          <w:sz w:val="20"/>
          <w:szCs w:val="20"/>
          <w:lang w:val="es-ES"/>
        </w:rPr>
        <w:tab/>
      </w:r>
      <w:r w:rsidRPr="00EE7805">
        <w:rPr>
          <w:sz w:val="20"/>
          <w:lang w:val="es-ES"/>
        </w:rPr>
        <w:t>Cesión de licencia para un servidor.</w:t>
      </w:r>
      <w:r w:rsidRPr="00EE7805">
        <w:rPr>
          <w:lang w:val="es-ES"/>
        </w:rPr>
        <w:t xml:space="preserve"> </w:t>
      </w:r>
      <w:r w:rsidRPr="00EE7805">
        <w:rPr>
          <w:b w:val="0"/>
          <w:sz w:val="20"/>
          <w:lang w:val="es-ES"/>
        </w:rPr>
        <w:t>Antes de ejecutar en un servidor instancias del software de servidor, debe determinar el número de licencias de software que se requieren y</w:t>
      </w:r>
      <w:r w:rsidR="008B0C29" w:rsidRPr="00EE7805">
        <w:rPr>
          <w:b w:val="0"/>
          <w:sz w:val="20"/>
          <w:lang w:val="es-ES"/>
        </w:rPr>
        <w:t> </w:t>
      </w:r>
      <w:r w:rsidRPr="00EE7805">
        <w:rPr>
          <w:b w:val="0"/>
          <w:sz w:val="20"/>
          <w:lang w:val="es-ES"/>
        </w:rPr>
        <w:t>ceder dichas licencias al servidor, tal como se describe a continuación.</w:t>
      </w:r>
    </w:p>
    <w:p w:rsidR="00E404D8" w:rsidRPr="00EE7805" w:rsidRDefault="00E404D8" w:rsidP="00C74558">
      <w:pPr>
        <w:pStyle w:val="Heading2"/>
        <w:widowControl w:val="0"/>
        <w:numPr>
          <w:ilvl w:val="1"/>
          <w:numId w:val="40"/>
        </w:numPr>
        <w:tabs>
          <w:tab w:val="left" w:pos="1080"/>
        </w:tabs>
        <w:ind w:left="1080" w:hanging="720"/>
        <w:rPr>
          <w:lang w:val="es-ES"/>
        </w:rPr>
      </w:pPr>
      <w:r w:rsidRPr="00EE7805">
        <w:rPr>
          <w:sz w:val="20"/>
          <w:lang w:val="es-ES"/>
        </w:rPr>
        <w:t>Determinación del número de licencias necesarias.</w:t>
      </w:r>
      <w:r w:rsidRPr="00EE7805">
        <w:rPr>
          <w:lang w:val="es-ES"/>
        </w:rPr>
        <w:t xml:space="preserve"> </w:t>
      </w:r>
      <w:r w:rsidRPr="00EE7805">
        <w:rPr>
          <w:b w:val="0"/>
          <w:sz w:val="20"/>
          <w:lang w:val="es-ES"/>
        </w:rPr>
        <w:t>Tiene dos opciones de licencia:</w:t>
      </w:r>
    </w:p>
    <w:p w:rsidR="00E404D8" w:rsidRPr="00EE7805" w:rsidRDefault="00E404D8" w:rsidP="008B0C29">
      <w:pPr>
        <w:pStyle w:val="Heading3"/>
        <w:numPr>
          <w:ilvl w:val="2"/>
          <w:numId w:val="7"/>
        </w:numPr>
        <w:tabs>
          <w:tab w:val="clear" w:pos="1077"/>
          <w:tab w:val="clear" w:pos="1800"/>
        </w:tabs>
        <w:rPr>
          <w:lang w:val="es-ES"/>
        </w:rPr>
      </w:pPr>
      <w:r w:rsidRPr="00EE7805">
        <w:rPr>
          <w:b/>
          <w:sz w:val="20"/>
          <w:lang w:val="es-ES"/>
        </w:rPr>
        <w:t>Núcleos físicos en un servidor.</w:t>
      </w:r>
      <w:r w:rsidRPr="00EE7805">
        <w:rPr>
          <w:lang w:val="es-ES"/>
        </w:rPr>
        <w:t xml:space="preserve"> </w:t>
      </w:r>
      <w:r w:rsidRPr="00EE7805">
        <w:rPr>
          <w:sz w:val="20"/>
          <w:lang w:val="es-ES"/>
        </w:rPr>
        <w:t>Puede licenciar según todos los núcleos físicos en el servidor.</w:t>
      </w:r>
      <w:r w:rsidRPr="00EE7805">
        <w:rPr>
          <w:lang w:val="es-ES"/>
        </w:rPr>
        <w:t xml:space="preserve"> </w:t>
      </w:r>
      <w:r w:rsidR="006E776F" w:rsidRPr="00EE7805">
        <w:rPr>
          <w:sz w:val="20"/>
          <w:lang w:val="es-ES"/>
        </w:rPr>
        <w:t>Si elige esta opción, la cantidad de licencias que se requieren es igual al número de núcleos físicos en el servidor multiplicado por el factor de núcleo aplicable ubicado en go.microsoft.com/fwlink/?LinkID=229882.</w:t>
      </w:r>
    </w:p>
    <w:p w:rsidR="00E404D8" w:rsidRPr="00EE7805" w:rsidRDefault="00E404D8" w:rsidP="00D22458">
      <w:pPr>
        <w:pStyle w:val="Heading3"/>
        <w:numPr>
          <w:ilvl w:val="2"/>
          <w:numId w:val="7"/>
        </w:numPr>
        <w:tabs>
          <w:tab w:val="clear" w:pos="1077"/>
          <w:tab w:val="left" w:pos="1440"/>
        </w:tabs>
        <w:rPr>
          <w:lang w:val="es-ES"/>
        </w:rPr>
      </w:pPr>
      <w:r w:rsidRPr="00EE7805">
        <w:rPr>
          <w:b/>
          <w:sz w:val="20"/>
          <w:lang w:val="es-ES"/>
        </w:rPr>
        <w:t>OSE Virtual individual.</w:t>
      </w:r>
      <w:r w:rsidRPr="00EE7805">
        <w:rPr>
          <w:lang w:val="es-ES"/>
        </w:rPr>
        <w:t xml:space="preserve"> </w:t>
      </w:r>
      <w:r w:rsidRPr="00EE7805">
        <w:rPr>
          <w:sz w:val="20"/>
          <w:lang w:val="es-ES"/>
        </w:rPr>
        <w:t>Puede licenciar según los OSEs virtuales dentro del servidor en el cual ejecuta el software de servidor.</w:t>
      </w:r>
      <w:r w:rsidRPr="00EE7805">
        <w:rPr>
          <w:lang w:val="es-ES"/>
        </w:rPr>
        <w:t xml:space="preserve"> </w:t>
      </w:r>
      <w:r w:rsidRPr="00EE7805">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EE7805">
        <w:rPr>
          <w:lang w:val="es-ES"/>
        </w:rPr>
        <w:t xml:space="preserve"> </w:t>
      </w:r>
      <w:r w:rsidRPr="00EE7805">
        <w:rPr>
          <w:sz w:val="20"/>
          <w:lang w:val="es-ES"/>
        </w:rPr>
        <w:t>Además, si se asignan en cualquier momento algunos de estos núcleos virtuales a más de un subproceso de hardware, usted necesita una licencia para cada subproceso de hardware adicional asignado a ese núcleo virtual.</w:t>
      </w:r>
      <w:r w:rsidRPr="00EE7805">
        <w:rPr>
          <w:lang w:val="es-ES"/>
        </w:rPr>
        <w:t xml:space="preserve"> </w:t>
      </w:r>
      <w:r w:rsidRPr="00EE7805">
        <w:rPr>
          <w:sz w:val="20"/>
          <w:lang w:val="es-ES"/>
        </w:rPr>
        <w:t>Esas licencias se consideran para el requisito mínimo de cuatro licencias por OSE virtual.</w:t>
      </w:r>
    </w:p>
    <w:p w:rsidR="00E404D8" w:rsidRPr="00EE7805" w:rsidRDefault="00E404D8" w:rsidP="00F805D0">
      <w:pPr>
        <w:pStyle w:val="Heading2"/>
        <w:widowControl w:val="0"/>
        <w:numPr>
          <w:ilvl w:val="0"/>
          <w:numId w:val="0"/>
        </w:numPr>
        <w:ind w:left="1077" w:hanging="717"/>
        <w:rPr>
          <w:lang w:val="es-ES"/>
        </w:rPr>
      </w:pPr>
      <w:r w:rsidRPr="00EE7805">
        <w:rPr>
          <w:rFonts w:eastAsia="SimSun"/>
          <w:sz w:val="20"/>
          <w:szCs w:val="20"/>
          <w:lang w:val="es-ES"/>
        </w:rPr>
        <w:t>2.3</w:t>
      </w:r>
      <w:r w:rsidRPr="00EE7805">
        <w:rPr>
          <w:rFonts w:eastAsia="SimSun"/>
          <w:sz w:val="20"/>
          <w:szCs w:val="20"/>
          <w:lang w:val="es-ES"/>
        </w:rPr>
        <w:tab/>
      </w:r>
      <w:r w:rsidRPr="00EE7805">
        <w:rPr>
          <w:sz w:val="20"/>
          <w:lang w:val="es-ES"/>
        </w:rPr>
        <w:t>Cesión del número de licencias necesario para el servidor.</w:t>
      </w:r>
    </w:p>
    <w:p w:rsidR="00E404D8" w:rsidRPr="00EE7805" w:rsidRDefault="00E404D8" w:rsidP="00D85D60">
      <w:pPr>
        <w:pStyle w:val="Heading4"/>
        <w:rPr>
          <w:lang w:val="es-ES"/>
        </w:rPr>
      </w:pPr>
      <w:r w:rsidRPr="00EE7805">
        <w:rPr>
          <w:b/>
          <w:sz w:val="20"/>
          <w:lang w:val="es-ES"/>
        </w:rPr>
        <w:t>Cesión Inicial.</w:t>
      </w:r>
      <w:r w:rsidRPr="00EE7805">
        <w:rPr>
          <w:lang w:val="es-ES"/>
        </w:rPr>
        <w:t xml:space="preserve"> </w:t>
      </w:r>
      <w:r w:rsidRPr="00EE7805">
        <w:rPr>
          <w:sz w:val="20"/>
          <w:lang w:val="es-ES"/>
        </w:rPr>
        <w:t>Después de determinar el número de licencias de software necesarias para un servidor, se debe ceder dicho número de licencias a dicho servidor.</w:t>
      </w:r>
      <w:r w:rsidRPr="00EE7805">
        <w:rPr>
          <w:lang w:val="es-ES"/>
        </w:rPr>
        <w:t xml:space="preserve"> </w:t>
      </w:r>
      <w:r w:rsidRPr="00EE7805">
        <w:rPr>
          <w:sz w:val="20"/>
          <w:lang w:val="es-ES"/>
        </w:rPr>
        <w:t xml:space="preserve">El servidor al que se le ceda una licencia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podrá ceder una licencia a más de un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D85D60">
      <w:pPr>
        <w:pStyle w:val="Heading4"/>
        <w:rPr>
          <w:lang w:val="es-ES"/>
        </w:rPr>
      </w:pPr>
      <w:r w:rsidRPr="00EE7805">
        <w:rPr>
          <w:b/>
          <w:sz w:val="20"/>
          <w:lang w:val="es-ES"/>
        </w:rPr>
        <w:t>Reasignación.</w:t>
      </w:r>
      <w:r w:rsidRPr="00EE7805">
        <w:rPr>
          <w:lang w:val="es-ES"/>
        </w:rPr>
        <w:t xml:space="preserve"> </w:t>
      </w:r>
      <w:r w:rsidRPr="00EE7805">
        <w:rPr>
          <w:sz w:val="20"/>
          <w:lang w:val="es-ES"/>
        </w:rPr>
        <w:t>Puede reasignar una licencia, pero siempre que hayan transcurrido al menos noventa (90) días desde su última cesión.</w:t>
      </w:r>
      <w:r w:rsidRPr="00EE7805">
        <w:rPr>
          <w:lang w:val="es-ES"/>
        </w:rPr>
        <w:t xml:space="preserve"> </w:t>
      </w:r>
      <w:r w:rsidRPr="00EE7805">
        <w:rPr>
          <w:sz w:val="20"/>
          <w:lang w:val="es-ES"/>
        </w:rPr>
        <w:t>Puede reasignar una licencia antes de este plazo si retira el servidor licenciado al que se cedió la licencia por causa de un error de 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E404D8" w:rsidP="00F805D0">
      <w:pPr>
        <w:pStyle w:val="Heading2"/>
        <w:widowControl w:val="0"/>
        <w:numPr>
          <w:ilvl w:val="0"/>
          <w:numId w:val="0"/>
        </w:numPr>
        <w:ind w:left="1077" w:hanging="717"/>
        <w:rPr>
          <w:lang w:val="es-ES"/>
        </w:rPr>
      </w:pPr>
      <w:r w:rsidRPr="00EE7805">
        <w:rPr>
          <w:rFonts w:eastAsia="SimSun"/>
          <w:sz w:val="20"/>
          <w:szCs w:val="20"/>
          <w:lang w:val="es-ES"/>
        </w:rPr>
        <w:t>2.4</w:t>
      </w:r>
      <w:r w:rsidRPr="00EE7805">
        <w:rPr>
          <w:rFonts w:eastAsia="SimSun"/>
          <w:sz w:val="20"/>
          <w:szCs w:val="20"/>
          <w:lang w:val="es-ES"/>
        </w:rPr>
        <w:tab/>
        <w:t>Ejecución de instancias del software de servidor.</w:t>
      </w:r>
      <w:r w:rsidRPr="00EE7805">
        <w:rPr>
          <w:lang w:val="es-ES"/>
        </w:rPr>
        <w:t xml:space="preserve"> </w:t>
      </w:r>
      <w:r w:rsidRPr="00EE7805">
        <w:rPr>
          <w:b w:val="0"/>
          <w:sz w:val="20"/>
          <w:lang w:val="es-ES"/>
        </w:rPr>
        <w:t>El derecho a ejecutar instancias del software de servidor depende de la opción elegida para determinar el número de licencias de software necesarias:</w:t>
      </w:r>
    </w:p>
    <w:p w:rsidR="00E404D8" w:rsidRPr="00EE7805" w:rsidRDefault="00E404D8" w:rsidP="00ED38BF">
      <w:pPr>
        <w:pStyle w:val="Heading4"/>
        <w:numPr>
          <w:ilvl w:val="0"/>
          <w:numId w:val="0"/>
        </w:numPr>
        <w:ind w:left="1440" w:hanging="363"/>
        <w:rPr>
          <w:lang w:val="es-ES"/>
        </w:rPr>
      </w:pPr>
      <w:r w:rsidRPr="00EE7805">
        <w:rPr>
          <w:b/>
          <w:sz w:val="20"/>
          <w:szCs w:val="20"/>
          <w:lang w:val="es-ES"/>
        </w:rPr>
        <w:t>(a)</w:t>
      </w:r>
      <w:r w:rsidRPr="00EE7805">
        <w:rPr>
          <w:b/>
          <w:sz w:val="20"/>
          <w:szCs w:val="20"/>
          <w:lang w:val="es-ES"/>
        </w:rPr>
        <w:tab/>
        <w:t>Núcleos físicos en un servidor.</w:t>
      </w:r>
      <w:r w:rsidRPr="00EE7805">
        <w:rPr>
          <w:lang w:val="es-ES"/>
        </w:rPr>
        <w:t xml:space="preserve"> </w:t>
      </w:r>
      <w:r w:rsidRPr="00EE7805">
        <w:rPr>
          <w:sz w:val="20"/>
          <w:lang w:val="es-ES"/>
        </w:rPr>
        <w:t>Para cada servidor al cual le ha cedido el número necesario de licencias, según se detalla en la Sección 2.2(a), puede ejecutar en el servidor licenciado cualquier número de instancias del software de servidor en el OSE</w:t>
      </w:r>
      <w:r w:rsidR="008B0C29" w:rsidRPr="00EE7805">
        <w:rPr>
          <w:sz w:val="20"/>
          <w:lang w:val="es-ES"/>
        </w:rPr>
        <w:t> </w:t>
      </w:r>
      <w:r w:rsidRPr="00EE7805">
        <w:rPr>
          <w:sz w:val="20"/>
          <w:lang w:val="es-ES"/>
        </w:rPr>
        <w:t>físico.</w:t>
      </w:r>
    </w:p>
    <w:p w:rsidR="00E404D8" w:rsidRPr="00EE7805" w:rsidRDefault="00E404D8" w:rsidP="006E776F">
      <w:pPr>
        <w:pStyle w:val="Heading4"/>
        <w:numPr>
          <w:ilvl w:val="0"/>
          <w:numId w:val="0"/>
        </w:numPr>
        <w:ind w:left="1440" w:hanging="363"/>
        <w:rPr>
          <w:lang w:val="es-ES"/>
        </w:rPr>
      </w:pPr>
      <w:r w:rsidRPr="00EE7805">
        <w:rPr>
          <w:b/>
          <w:sz w:val="20"/>
          <w:szCs w:val="20"/>
          <w:lang w:val="es-ES"/>
        </w:rPr>
        <w:t>(b)</w:t>
      </w:r>
      <w:r w:rsidRPr="00EE7805">
        <w:rPr>
          <w:b/>
          <w:sz w:val="20"/>
          <w:szCs w:val="20"/>
          <w:lang w:val="es-ES"/>
        </w:rPr>
        <w:tab/>
      </w:r>
      <w:r w:rsidRPr="00EE7805">
        <w:rPr>
          <w:b/>
          <w:sz w:val="20"/>
          <w:lang w:val="es-ES"/>
        </w:rPr>
        <w:t>OSEs virtuales individuales.</w:t>
      </w:r>
      <w:r w:rsidRPr="00EE7805">
        <w:rPr>
          <w:lang w:val="es-ES"/>
        </w:rPr>
        <w:t xml:space="preserve"> </w:t>
      </w:r>
      <w:r w:rsidR="006E776F" w:rsidRPr="00EE7805">
        <w:rPr>
          <w:sz w:val="20"/>
          <w:lang w:val="es-ES"/>
        </w:rPr>
        <w:t>Para cada OSE virtual al cual ha cedido el número necesario de licencias, según se detalla en la Sección 2.2(b), tiene el derecho de ejecutar cualquier número de instancias del software de servidor en dicho OSE virtual.</w:t>
      </w:r>
    </w:p>
    <w:p w:rsidR="00E404D8" w:rsidRPr="00EE7805" w:rsidRDefault="00E404D8" w:rsidP="006E776F">
      <w:pPr>
        <w:pStyle w:val="Heading2"/>
        <w:widowControl w:val="0"/>
        <w:numPr>
          <w:ilvl w:val="0"/>
          <w:numId w:val="0"/>
        </w:numPr>
        <w:ind w:left="1077" w:hanging="717"/>
        <w:rPr>
          <w:lang w:val="es-ES"/>
        </w:rPr>
      </w:pPr>
      <w:r w:rsidRPr="00EE7805">
        <w:rPr>
          <w:sz w:val="20"/>
          <w:szCs w:val="20"/>
          <w:lang w:val="es-ES"/>
        </w:rPr>
        <w:t>2.5</w:t>
      </w:r>
      <w:r w:rsidRPr="00EE7805">
        <w:rPr>
          <w:sz w:val="20"/>
          <w:szCs w:val="20"/>
          <w:lang w:val="es-ES"/>
        </w:rPr>
        <w:tab/>
      </w:r>
      <w:r w:rsidRPr="00EE7805">
        <w:rPr>
          <w:sz w:val="20"/>
          <w:lang w:val="es-ES"/>
        </w:rPr>
        <w:t>Ejecución de instancias de software adicional.</w:t>
      </w:r>
      <w:r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Pr="00EE7805">
        <w:rPr>
          <w:lang w:val="es-ES"/>
        </w:rPr>
        <w:t xml:space="preserve"> </w:t>
      </w:r>
      <w:r w:rsidRPr="00EE7805">
        <w:rPr>
          <w:b w:val="0"/>
          <w:sz w:val="20"/>
          <w:lang w:val="es-ES"/>
        </w:rPr>
        <w:t>Puede utilizar el software adicional solo con el software de servidor directamente, o indirectamente a través de otro software adicional.</w:t>
      </w:r>
    </w:p>
    <w:p w:rsidR="00E404D8" w:rsidRPr="00EE7805" w:rsidRDefault="00E404D8" w:rsidP="0029634D">
      <w:pPr>
        <w:pStyle w:val="Bullet3"/>
        <w:widowControl w:val="0"/>
        <w:tabs>
          <w:tab w:val="clear" w:pos="1080"/>
          <w:tab w:val="num" w:pos="1440"/>
        </w:tabs>
        <w:ind w:left="1440" w:hanging="360"/>
        <w:rPr>
          <w:lang w:val="es-ES"/>
        </w:rPr>
      </w:pPr>
      <w:r w:rsidRPr="00EE7805">
        <w:rPr>
          <w:sz w:val="20"/>
          <w:lang w:val="es-ES"/>
        </w:rPr>
        <w:t>Conectividad con las Herramientas de Cliente</w:t>
      </w:r>
    </w:p>
    <w:p w:rsidR="00E404D8" w:rsidRPr="00EE7805" w:rsidRDefault="006E776F" w:rsidP="0029634D">
      <w:pPr>
        <w:pStyle w:val="Bullet3"/>
        <w:widowControl w:val="0"/>
        <w:tabs>
          <w:tab w:val="clear" w:pos="1080"/>
          <w:tab w:val="num" w:pos="1440"/>
        </w:tabs>
        <w:ind w:left="1440" w:hanging="360"/>
      </w:pPr>
      <w:r w:rsidRPr="00EE7805">
        <w:rPr>
          <w:sz w:val="20"/>
          <w:lang w:val="es-ES"/>
        </w:rPr>
        <w:t>Componentes de documentación</w:t>
      </w:r>
    </w:p>
    <w:p w:rsidR="00E404D8" w:rsidRPr="00EE7805" w:rsidRDefault="00E404D8" w:rsidP="00F805D0">
      <w:pPr>
        <w:pStyle w:val="Heading2"/>
        <w:widowControl w:val="0"/>
        <w:numPr>
          <w:ilvl w:val="0"/>
          <w:numId w:val="0"/>
        </w:numPr>
        <w:ind w:left="1077" w:hanging="717"/>
        <w:rPr>
          <w:lang w:val="es-ES"/>
        </w:rPr>
      </w:pPr>
      <w:r w:rsidRPr="00EE7805">
        <w:rPr>
          <w:rFonts w:eastAsia="SimSun"/>
          <w:sz w:val="20"/>
          <w:szCs w:val="20"/>
          <w:lang w:val="es-ES"/>
        </w:rPr>
        <w:t>2.6</w:t>
      </w:r>
      <w:r w:rsidRPr="00EE7805">
        <w:rPr>
          <w:rFonts w:eastAsia="SimSun"/>
          <w:sz w:val="20"/>
          <w:szCs w:val="20"/>
          <w:lang w:val="es-ES"/>
        </w:rPr>
        <w:tab/>
        <w:t>Creación y almacenamiento de instancias en los servidores o en el soporte físico de almacenamiento.</w:t>
      </w:r>
      <w:r w:rsidRPr="00EE7805">
        <w:rPr>
          <w:lang w:val="es-ES"/>
        </w:rPr>
        <w:t xml:space="preserve"> </w:t>
      </w:r>
      <w:r w:rsidRPr="00EE7805">
        <w:rPr>
          <w:b w:val="0"/>
          <w:sz w:val="20"/>
          <w:lang w:val="es-ES"/>
        </w:rPr>
        <w:t>En virtud de cada licencia de software que adquiera, dispone de los derechos adicionales siguientes:</w:t>
      </w:r>
    </w:p>
    <w:p w:rsidR="00E404D8" w:rsidRPr="00EE7805" w:rsidRDefault="00E404D8" w:rsidP="00625F55">
      <w:pPr>
        <w:pStyle w:val="Bullet3"/>
        <w:widowControl w:val="0"/>
        <w:numPr>
          <w:ilvl w:val="0"/>
          <w:numId w:val="0"/>
        </w:numPr>
        <w:ind w:left="1440" w:hanging="360"/>
        <w:rPr>
          <w:lang w:val="es-ES"/>
        </w:rPr>
      </w:pPr>
      <w:r w:rsidRPr="00EE7805">
        <w:rPr>
          <w:b/>
          <w:sz w:val="20"/>
          <w:lang w:val="es-ES"/>
        </w:rPr>
        <w:t>(a)</w:t>
      </w:r>
      <w:r w:rsidRPr="00EE7805">
        <w:rPr>
          <w:rFonts w:eastAsia="SimSun"/>
          <w:sz w:val="20"/>
          <w:szCs w:val="20"/>
          <w:lang w:val="es-ES"/>
        </w:rPr>
        <w:tab/>
      </w:r>
      <w:r w:rsidRPr="00EE7805">
        <w:rPr>
          <w:sz w:val="20"/>
          <w:lang w:val="es-ES"/>
        </w:rPr>
        <w:t>Puede crear cualquier número de instancias de software de servidor y de software adicional.</w:t>
      </w:r>
    </w:p>
    <w:p w:rsidR="00E404D8" w:rsidRPr="00EE7805" w:rsidRDefault="00E404D8" w:rsidP="00625F55">
      <w:pPr>
        <w:pStyle w:val="Bullet3"/>
        <w:widowControl w:val="0"/>
        <w:numPr>
          <w:ilvl w:val="0"/>
          <w:numId w:val="0"/>
        </w:numPr>
        <w:ind w:left="1440" w:hanging="360"/>
        <w:rPr>
          <w:lang w:val="es-ES"/>
        </w:rPr>
      </w:pPr>
      <w:r w:rsidRPr="00EE7805">
        <w:rPr>
          <w:b/>
          <w:sz w:val="20"/>
          <w:lang w:val="es-ES"/>
        </w:rPr>
        <w:t>(b)</w:t>
      </w:r>
      <w:r w:rsidRPr="00EE7805">
        <w:rPr>
          <w:rFonts w:eastAsia="SimSun"/>
          <w:sz w:val="20"/>
          <w:szCs w:val="20"/>
          <w:lang w:val="es-ES"/>
        </w:rPr>
        <w:tab/>
      </w:r>
      <w:r w:rsidRPr="00EE7805">
        <w:rPr>
          <w:sz w:val="20"/>
          <w:lang w:val="es-ES"/>
        </w:rPr>
        <w:t>Puede almacenar instancias de software de servidor y de software adicional en cualquiera de los servidores o del soporte físico de almacenamiento.</w:t>
      </w:r>
    </w:p>
    <w:p w:rsidR="00E404D8" w:rsidRPr="00EE7805" w:rsidRDefault="00E404D8" w:rsidP="00625F55">
      <w:pPr>
        <w:pStyle w:val="Bullet3"/>
        <w:widowControl w:val="0"/>
        <w:numPr>
          <w:ilvl w:val="0"/>
          <w:numId w:val="0"/>
        </w:numPr>
        <w:ind w:left="1440" w:hanging="360"/>
        <w:rPr>
          <w:lang w:val="es-ES"/>
        </w:rPr>
      </w:pPr>
      <w:r w:rsidRPr="00EE7805">
        <w:rPr>
          <w:b/>
          <w:sz w:val="20"/>
          <w:lang w:val="es-ES"/>
        </w:rPr>
        <w:t>(c)</w:t>
      </w:r>
      <w:r w:rsidRPr="00EE7805">
        <w:rPr>
          <w:rFonts w:eastAsia="SimSun"/>
          <w:sz w:val="20"/>
          <w:szCs w:val="20"/>
          <w:lang w:val="es-ES"/>
        </w:rPr>
        <w:tab/>
      </w:r>
      <w:r w:rsidRPr="00EE7805">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E404D8" w:rsidP="00F805D0">
      <w:pPr>
        <w:pStyle w:val="Heading2"/>
        <w:widowControl w:val="0"/>
        <w:numPr>
          <w:ilvl w:val="0"/>
          <w:numId w:val="0"/>
        </w:numPr>
        <w:ind w:left="1077" w:hanging="717"/>
        <w:rPr>
          <w:lang w:val="es-ES"/>
        </w:rPr>
      </w:pPr>
      <w:r w:rsidRPr="00EE7805">
        <w:rPr>
          <w:rFonts w:eastAsia="SimSun"/>
          <w:sz w:val="20"/>
          <w:szCs w:val="20"/>
          <w:lang w:val="es-ES"/>
        </w:rPr>
        <w:t>2.7</w:t>
      </w:r>
      <w:r w:rsidRPr="00EE7805">
        <w:rPr>
          <w:rFonts w:eastAsia="SimSun"/>
          <w:sz w:val="20"/>
          <w:szCs w:val="20"/>
          <w:lang w:val="es-ES"/>
        </w:rPr>
        <w:tab/>
        <w:t>No se necesitan licencias de acceso cliente (CAL) para el acceso.</w:t>
      </w:r>
      <w:r w:rsidRPr="00EE7805">
        <w:rPr>
          <w:lang w:val="es-ES"/>
        </w:rPr>
        <w:t xml:space="preserve"> </w:t>
      </w:r>
      <w:r w:rsidRPr="00EE7805">
        <w:rPr>
          <w:b w:val="0"/>
          <w:sz w:val="20"/>
          <w:lang w:val="es-ES"/>
        </w:rPr>
        <w:t>Según este modelo de licencia por núcleo, no necesita CALs para que usuarios o dispositivos accedan a sus instancias del software de servidor.</w:t>
      </w:r>
    </w:p>
    <w:p w:rsidR="00E404D8" w:rsidRPr="00EE7805" w:rsidRDefault="00E404D8" w:rsidP="003F7C98">
      <w:pPr>
        <w:pStyle w:val="Heading1"/>
        <w:widowControl w:val="0"/>
        <w:ind w:left="360" w:hanging="360"/>
        <w:rPr>
          <w:lang w:val="es-ES"/>
        </w:rPr>
      </w:pPr>
      <w:r w:rsidRPr="00EE7805">
        <w:rPr>
          <w:sz w:val="20"/>
          <w:lang w:val="es-ES"/>
        </w:rPr>
        <w:t>DERECHOS DE USO PARA EL MODELO DE LICENCIA DE ACCESO CLIENTE + SERVIDOR</w:t>
      </w:r>
    </w:p>
    <w:p w:rsidR="00E404D8" w:rsidRPr="00EE7805" w:rsidRDefault="00E404D8" w:rsidP="00F805D0">
      <w:pPr>
        <w:pStyle w:val="Heading2"/>
        <w:widowControl w:val="0"/>
        <w:numPr>
          <w:ilvl w:val="0"/>
          <w:numId w:val="0"/>
        </w:numPr>
        <w:ind w:left="1077" w:hanging="717"/>
        <w:rPr>
          <w:lang w:val="es-ES"/>
        </w:rPr>
      </w:pPr>
      <w:r w:rsidRPr="00EE7805">
        <w:rPr>
          <w:rFonts w:eastAsia="SimSun"/>
          <w:sz w:val="20"/>
          <w:szCs w:val="20"/>
          <w:lang w:val="es-ES"/>
        </w:rPr>
        <w:t>3.1</w:t>
      </w:r>
      <w:r w:rsidRPr="00EE7805">
        <w:rPr>
          <w:rFonts w:eastAsia="SimSun"/>
          <w:sz w:val="20"/>
          <w:szCs w:val="20"/>
          <w:lang w:val="es-ES"/>
        </w:rPr>
        <w:tab/>
      </w:r>
      <w:r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E404D8" w:rsidP="006E776F">
      <w:pPr>
        <w:pStyle w:val="Heading2"/>
        <w:widowControl w:val="0"/>
        <w:numPr>
          <w:ilvl w:val="0"/>
          <w:numId w:val="0"/>
        </w:numPr>
        <w:ind w:left="1077" w:hanging="717"/>
        <w:rPr>
          <w:lang w:val="es-ES"/>
        </w:rPr>
      </w:pPr>
      <w:r w:rsidRPr="00EE7805">
        <w:rPr>
          <w:rFonts w:eastAsia="SimSun"/>
          <w:sz w:val="20"/>
          <w:szCs w:val="20"/>
          <w:lang w:val="es-ES"/>
        </w:rPr>
        <w:t>3.2</w:t>
      </w:r>
      <w:r w:rsidRPr="00EE7805">
        <w:rPr>
          <w:rFonts w:eastAsia="SimSun"/>
          <w:sz w:val="20"/>
          <w:szCs w:val="20"/>
          <w:lang w:val="es-ES"/>
        </w:rPr>
        <w:tab/>
        <w:t>Ejecución de instancias del software de servidor.</w:t>
      </w:r>
      <w:r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E404D8" w:rsidP="006E776F">
      <w:pPr>
        <w:pStyle w:val="Heading2"/>
        <w:widowControl w:val="0"/>
        <w:numPr>
          <w:ilvl w:val="0"/>
          <w:numId w:val="0"/>
        </w:numPr>
        <w:ind w:left="1077" w:hanging="717"/>
        <w:rPr>
          <w:lang w:val="es-ES"/>
        </w:rPr>
      </w:pPr>
      <w:r w:rsidRPr="00EE7805">
        <w:rPr>
          <w:rFonts w:eastAsia="SimSun"/>
          <w:sz w:val="20"/>
          <w:szCs w:val="20"/>
          <w:lang w:val="es-ES"/>
        </w:rPr>
        <w:t>3.3</w:t>
      </w:r>
      <w:r w:rsidRPr="00EE7805">
        <w:rPr>
          <w:rFonts w:eastAsia="SimSun"/>
          <w:sz w:val="20"/>
          <w:szCs w:val="20"/>
          <w:lang w:val="es-ES"/>
        </w:rPr>
        <w:tab/>
        <w:t>Ejecución de instancias de software adicional.</w:t>
      </w:r>
      <w:r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Pr="00EE7805">
        <w:rPr>
          <w:lang w:val="es-ES"/>
        </w:rPr>
        <w:t xml:space="preserve"> </w:t>
      </w:r>
      <w:r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E404D8" w:rsidP="00F805D0">
      <w:pPr>
        <w:pStyle w:val="Heading2"/>
        <w:widowControl w:val="0"/>
        <w:numPr>
          <w:ilvl w:val="0"/>
          <w:numId w:val="0"/>
        </w:numPr>
        <w:ind w:left="1077" w:hanging="717"/>
        <w:rPr>
          <w:lang w:val="es-ES"/>
        </w:rPr>
      </w:pPr>
      <w:r w:rsidRPr="00EE7805">
        <w:rPr>
          <w:rFonts w:eastAsia="SimSun"/>
          <w:bCs w:val="0"/>
          <w:sz w:val="20"/>
          <w:szCs w:val="20"/>
          <w:lang w:val="es-ES"/>
        </w:rPr>
        <w:t>3.4</w:t>
      </w:r>
      <w:r w:rsidRPr="00EE7805">
        <w:rPr>
          <w:rFonts w:eastAsia="SimSun"/>
          <w:bCs w:val="0"/>
          <w:sz w:val="20"/>
          <w:szCs w:val="20"/>
          <w:lang w:val="es-ES"/>
        </w:rPr>
        <w:tab/>
      </w:r>
      <w:r w:rsidRPr="00EE7805">
        <w:rPr>
          <w:sz w:val="20"/>
          <w:lang w:val="es-ES"/>
        </w:rPr>
        <w:t>Creación y almacenamiento de instancias en los servidores o en el soporte físico de almacenamiento.</w:t>
      </w:r>
      <w:r w:rsidRPr="00EE7805">
        <w:rPr>
          <w:lang w:val="es-ES"/>
        </w:rPr>
        <w:t xml:space="preserve"> </w:t>
      </w:r>
      <w:r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E404D8" w:rsidP="00F805D0">
      <w:pPr>
        <w:pStyle w:val="Heading2"/>
        <w:widowControl w:val="0"/>
        <w:numPr>
          <w:ilvl w:val="0"/>
          <w:numId w:val="0"/>
        </w:numPr>
        <w:ind w:left="1077" w:hanging="717"/>
        <w:rPr>
          <w:lang w:val="es-ES"/>
        </w:rPr>
      </w:pPr>
      <w:r w:rsidRPr="00EE7805">
        <w:rPr>
          <w:rFonts w:eastAsia="SimSun"/>
          <w:bCs w:val="0"/>
          <w:sz w:val="20"/>
          <w:szCs w:val="20"/>
          <w:lang w:val="es-ES"/>
        </w:rPr>
        <w:t>3.5</w:t>
      </w:r>
      <w:r w:rsidRPr="00EE7805">
        <w:rPr>
          <w:rFonts w:eastAsia="SimSun"/>
          <w:bCs w:val="0"/>
          <w:sz w:val="20"/>
          <w:szCs w:val="20"/>
          <w:lang w:val="es-ES"/>
        </w:rPr>
        <w:tab/>
      </w:r>
      <w:r w:rsidRPr="00EE7805">
        <w:rPr>
          <w:sz w:val="20"/>
          <w:lang w:val="es-ES"/>
        </w:rPr>
        <w:t>Licencias de acceso cliente (CALs)</w:t>
      </w:r>
      <w:r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Las CALs permiten el acceso a sus instancias de versiones anteriores, pero no 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EE7805"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6E776F" w:rsidP="00C74558">
      <w:pPr>
        <w:pStyle w:val="Heading2"/>
        <w:widowControl w:val="0"/>
        <w:numPr>
          <w:ilvl w:val="0"/>
          <w:numId w:val="0"/>
        </w:numPr>
        <w:ind w:left="1077" w:hanging="717"/>
        <w:rPr>
          <w:lang w:val="es-ES"/>
        </w:rPr>
      </w:pPr>
      <w:r w:rsidRPr="00EE7805">
        <w:rPr>
          <w:sz w:val="20"/>
          <w:lang w:val="es-ES"/>
        </w:rPr>
        <w:t>4.1</w:t>
      </w:r>
      <w:r w:rsidRPr="00EE7805">
        <w:rPr>
          <w:sz w:val="20"/>
          <w:lang w:val="es-ES"/>
        </w:rPr>
        <w:tab/>
        <w:t>Software de uso restringido de tiempo de ejecución.</w:t>
      </w:r>
      <w:r w:rsidRPr="00EE7805">
        <w:rPr>
          <w:b w:val="0"/>
          <w:sz w:val="20"/>
          <w:lang w:val="es-ES"/>
        </w:rPr>
        <w:t xml:space="preserve"> El software es de </w:t>
      </w:r>
      <w:r w:rsidR="008B0C29" w:rsidRPr="00EE7805">
        <w:rPr>
          <w:b w:val="0"/>
          <w:sz w:val="20"/>
          <w:lang w:val="es-ES"/>
        </w:rPr>
        <w:t>“</w:t>
      </w:r>
      <w:r w:rsidRPr="00EE7805">
        <w:rPr>
          <w:b w:val="0"/>
          <w:sz w:val="20"/>
          <w:lang w:val="es-ES"/>
        </w:rPr>
        <w:t>Uso restringido de tiempo de ejecución</w:t>
      </w:r>
      <w:r w:rsidR="008B0C29" w:rsidRPr="00EE7805">
        <w:rPr>
          <w:b w:val="0"/>
          <w:sz w:val="20"/>
          <w:lang w:val="es-ES"/>
        </w:rPr>
        <w:t>”</w:t>
      </w:r>
      <w:r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E404D8" w:rsidP="00B23263">
      <w:pPr>
        <w:pStyle w:val="Heading2"/>
        <w:widowControl w:val="0"/>
        <w:numPr>
          <w:ilvl w:val="0"/>
          <w:numId w:val="0"/>
        </w:numPr>
        <w:ind w:left="1077" w:hanging="717"/>
        <w:rPr>
          <w:lang w:val="es-ES"/>
        </w:rPr>
      </w:pPr>
      <w:r w:rsidRPr="00EE7805">
        <w:rPr>
          <w:sz w:val="20"/>
          <w:szCs w:val="20"/>
          <w:lang w:val="es-ES"/>
        </w:rPr>
        <w:t>4.2</w:t>
      </w:r>
      <w:r w:rsidRPr="00EE7805">
        <w:rPr>
          <w:sz w:val="20"/>
          <w:szCs w:val="20"/>
          <w:lang w:val="es-ES"/>
        </w:rPr>
        <w:tab/>
      </w:r>
      <w:r w:rsidRPr="00EE7805">
        <w:rPr>
          <w:sz w:val="20"/>
          <w:lang w:val="es-ES"/>
        </w:rPr>
        <w:t>Instancias Máximas.</w:t>
      </w:r>
      <w:r w:rsidRPr="00EE7805">
        <w:rPr>
          <w:lang w:val="es-ES"/>
        </w:rPr>
        <w:t xml:space="preserve"> </w:t>
      </w:r>
      <w:r w:rsidRPr="00EE7805">
        <w:rPr>
          <w:b w:val="0"/>
          <w:sz w:val="20"/>
          <w:lang w:val="es-ES"/>
        </w:rPr>
        <w:t>El software o su hardware puede limitar el número de instancias del software de servidor que se pueden ejecutar en OSEs físicos o virtuales del servidor.</w:t>
      </w:r>
    </w:p>
    <w:p w:rsidR="00E404D8" w:rsidRPr="00EE7805" w:rsidRDefault="00E404D8" w:rsidP="00B23263">
      <w:pPr>
        <w:pStyle w:val="Heading2"/>
        <w:widowControl w:val="0"/>
        <w:numPr>
          <w:ilvl w:val="0"/>
          <w:numId w:val="0"/>
        </w:numPr>
        <w:ind w:left="1077" w:hanging="717"/>
        <w:rPr>
          <w:lang w:val="es-ES"/>
        </w:rPr>
      </w:pPr>
      <w:r w:rsidRPr="00EE7805">
        <w:rPr>
          <w:rFonts w:eastAsia="SimSun"/>
          <w:sz w:val="20"/>
          <w:szCs w:val="20"/>
          <w:lang w:val="es-ES"/>
        </w:rPr>
        <w:t>4.3</w:t>
      </w:r>
      <w:r w:rsidRPr="00EE7805">
        <w:rPr>
          <w:rFonts w:eastAsia="SimSun"/>
          <w:sz w:val="20"/>
          <w:szCs w:val="20"/>
          <w:lang w:val="es-ES"/>
        </w:rPr>
        <w:tab/>
        <w:t>Multiplexación.</w:t>
      </w:r>
      <w:r w:rsidRPr="00EE7805">
        <w:rPr>
          <w:lang w:val="es-ES"/>
        </w:rPr>
        <w:t xml:space="preserve"> </w:t>
      </w:r>
      <w:r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E404D8" w:rsidP="00B23263">
      <w:pPr>
        <w:pStyle w:val="Heading2"/>
        <w:widowControl w:val="0"/>
        <w:numPr>
          <w:ilvl w:val="0"/>
          <w:numId w:val="0"/>
        </w:numPr>
        <w:ind w:left="1077" w:hanging="717"/>
        <w:rPr>
          <w:lang w:val="es-ES"/>
        </w:rPr>
      </w:pPr>
      <w:r w:rsidRPr="00EE7805">
        <w:rPr>
          <w:rFonts w:eastAsia="SimSun"/>
          <w:sz w:val="20"/>
          <w:szCs w:val="20"/>
          <w:lang w:val="es-ES"/>
        </w:rPr>
        <w:t>4.4</w:t>
      </w:r>
      <w:r w:rsidRPr="00EE7805">
        <w:rPr>
          <w:rFonts w:eastAsia="SimSun"/>
          <w:sz w:val="20"/>
          <w:szCs w:val="20"/>
          <w:lang w:val="es-ES"/>
        </w:rPr>
        <w:tab/>
        <w:t xml:space="preserve">Cláusula de no separación del software de servidor. </w:t>
      </w:r>
      <w:r w:rsidRPr="00EE7805">
        <w:rPr>
          <w:rFonts w:eastAsia="SimSun"/>
          <w:b w:val="0"/>
          <w:sz w:val="20"/>
          <w:szCs w:val="20"/>
          <w:lang w:val="es-ES"/>
        </w:rPr>
        <w:t>A excepción de que se permita expresamente, no puede separar el software de servidor para su uso en más de un OSE en virtud de una única licencia.</w:t>
      </w:r>
      <w:r w:rsidRPr="00EE7805">
        <w:rPr>
          <w:lang w:val="es-ES"/>
        </w:rPr>
        <w:t xml:space="preserve"> </w:t>
      </w:r>
      <w:r w:rsidRPr="00EE7805">
        <w:rPr>
          <w:b w:val="0"/>
          <w:sz w:val="20"/>
          <w:lang w:val="es-ES"/>
        </w:rPr>
        <w:t>Esto se aplica aunque los OSEs se encuentren en el mismo sistema de hardware físico.</w:t>
      </w:r>
    </w:p>
    <w:p w:rsidR="00E404D8" w:rsidRPr="00EE7805" w:rsidRDefault="00E404D8" w:rsidP="00C74558">
      <w:pPr>
        <w:pStyle w:val="Heading2"/>
        <w:widowControl w:val="0"/>
        <w:numPr>
          <w:ilvl w:val="0"/>
          <w:numId w:val="0"/>
        </w:numPr>
        <w:ind w:left="1077" w:hanging="717"/>
        <w:rPr>
          <w:lang w:val="es-ES"/>
        </w:rPr>
      </w:pPr>
      <w:r w:rsidRPr="00EE7805">
        <w:rPr>
          <w:rFonts w:eastAsia="SimSun"/>
          <w:sz w:val="20"/>
          <w:szCs w:val="20"/>
          <w:lang w:val="es-ES"/>
        </w:rPr>
        <w:t>4.5</w:t>
      </w:r>
      <w:r w:rsidRPr="00EE7805">
        <w:rPr>
          <w:rFonts w:eastAsia="SimSun"/>
          <w:sz w:val="20"/>
          <w:szCs w:val="20"/>
          <w:lang w:val="es-ES"/>
        </w:rPr>
        <w:tab/>
        <w:t>Elemento de informe de mapa de Reporting Services de SQL Server.</w:t>
      </w:r>
      <w:r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E404D8" w:rsidP="00C74558">
      <w:pPr>
        <w:pStyle w:val="Heading2"/>
        <w:widowControl w:val="0"/>
        <w:numPr>
          <w:ilvl w:val="0"/>
          <w:numId w:val="0"/>
        </w:numPr>
        <w:ind w:left="1077" w:hanging="717"/>
        <w:rPr>
          <w:lang w:val="es-ES"/>
        </w:rPr>
      </w:pPr>
      <w:r w:rsidRPr="00EE7805">
        <w:rPr>
          <w:rFonts w:eastAsia="SimSun"/>
          <w:sz w:val="20"/>
          <w:szCs w:val="20"/>
          <w:lang w:val="es-ES"/>
        </w:rPr>
        <w:t>4.</w:t>
      </w:r>
      <w:r w:rsidR="007012A3">
        <w:rPr>
          <w:rFonts w:eastAsia="SimSun"/>
          <w:sz w:val="20"/>
          <w:szCs w:val="20"/>
          <w:lang w:val="es-ES"/>
        </w:rPr>
        <w:t>6</w:t>
      </w:r>
      <w:r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EE7805" w:rsidRDefault="00E404D8" w:rsidP="003F7C98">
      <w:pPr>
        <w:pStyle w:val="Heading1"/>
        <w:widowControl w:val="0"/>
        <w:ind w:left="360" w:hanging="360"/>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50E" w:rsidRDefault="0051650E" w:rsidP="000B62B3">
      <w:pPr>
        <w:spacing w:before="0" w:after="0"/>
      </w:pPr>
      <w:r>
        <w:separator/>
      </w:r>
    </w:p>
  </w:endnote>
  <w:endnote w:type="continuationSeparator" w:id="0">
    <w:p w:rsidR="0051650E" w:rsidRDefault="0051650E" w:rsidP="000B62B3">
      <w:pPr>
        <w:spacing w:before="0" w:after="0"/>
      </w:pPr>
      <w:r>
        <w:continuationSeparator/>
      </w:r>
    </w:p>
  </w:endnote>
  <w:endnote w:type="continuationNotice" w:id="1">
    <w:p w:rsidR="0051650E" w:rsidRDefault="005165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4D8" w:rsidRPr="009507A8" w:rsidRDefault="00E404D8" w:rsidP="00CC13A2">
    <w:pPr>
      <w:pStyle w:val="Footer"/>
      <w:rPr>
        <w:rStyle w:val="LogoportDoNotTranslate"/>
        <w:rFonts w:ascii="Tahoma" w:hAnsi="Tahoma"/>
        <w:color w:val="auto"/>
      </w:rPr>
    </w:pPr>
    <w:r w:rsidRPr="009507A8">
      <w:rPr>
        <w:rStyle w:val="LogoportDoNotTranslate"/>
        <w:rFonts w:ascii="Tahoma" w:hAnsi="Tahoma"/>
        <w:color w:val="auto"/>
      </w:rPr>
      <w:t>ISV Royalty Agreement EULA (April 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176932">
      <w:rPr>
        <w:rStyle w:val="LogoportDoNotTranslate"/>
        <w:rFonts w:ascii="Tahoma" w:hAnsi="Tahoma"/>
        <w:noProof/>
        <w:color w:val="auto"/>
      </w:rPr>
      <w:t>2</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176932">
      <w:rPr>
        <w:rStyle w:val="LogoportDoNotTranslate"/>
        <w:rFonts w:ascii="Tahoma" w:hAnsi="Tahoma"/>
        <w:noProof/>
        <w:color w:val="auto"/>
      </w:rPr>
      <w:t>2</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50E" w:rsidRDefault="0051650E" w:rsidP="000B62B3">
      <w:pPr>
        <w:spacing w:before="0" w:after="0"/>
      </w:pPr>
      <w:r>
        <w:separator/>
      </w:r>
    </w:p>
  </w:footnote>
  <w:footnote w:type="continuationSeparator" w:id="0">
    <w:p w:rsidR="0051650E" w:rsidRDefault="0051650E" w:rsidP="000B62B3">
      <w:pPr>
        <w:spacing w:before="0" w:after="0"/>
      </w:pPr>
      <w:r>
        <w:continuationSeparator/>
      </w:r>
    </w:p>
  </w:footnote>
  <w:footnote w:type="continuationNotice" w:id="1">
    <w:p w:rsidR="0051650E" w:rsidRDefault="0051650E">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de núcleo que se conceden al usuario final en virtud de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6">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ctyiEijbvUhtSy7MotBemF6eT7u2bnpmalQUSTkjIAwQgmzbA1sB3trVJSH5i99dtcHOBv3tRc62c8x3Fw7tVA==" w:salt="eFEUipYubMu490QzWv94L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76932"/>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51CBD1-AACC-4EDD-8F4A-5C91E099B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5AF59-A4C9-4152-B0FC-F5A71D317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3935</Words>
  <Characters>22430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